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72" w:rsidRPr="007B4727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7B4727">
        <w:rPr>
          <w:sz w:val="20"/>
          <w:szCs w:val="20"/>
        </w:rPr>
        <w:t>Приложение 1</w:t>
      </w:r>
    </w:p>
    <w:p w:rsidR="00101972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101972" w:rsidRPr="007B4727" w:rsidRDefault="00101972" w:rsidP="00D75F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4727">
        <w:rPr>
          <w:rFonts w:ascii="Times New Roman" w:hAnsi="Times New Roman"/>
          <w:b/>
          <w:sz w:val="28"/>
          <w:szCs w:val="28"/>
        </w:rPr>
        <w:t>Перечень закупаем</w:t>
      </w:r>
      <w:r w:rsidR="004D4F83">
        <w:rPr>
          <w:rFonts w:ascii="Times New Roman" w:hAnsi="Times New Roman"/>
          <w:b/>
          <w:sz w:val="28"/>
          <w:szCs w:val="28"/>
        </w:rPr>
        <w:t>ых</w:t>
      </w:r>
      <w:r w:rsidR="00727239">
        <w:rPr>
          <w:rFonts w:ascii="Times New Roman" w:hAnsi="Times New Roman"/>
          <w:b/>
          <w:sz w:val="28"/>
          <w:szCs w:val="28"/>
        </w:rPr>
        <w:t xml:space="preserve"> реактивов на гема</w:t>
      </w:r>
      <w:r w:rsidR="00727239" w:rsidRPr="00727239">
        <w:rPr>
          <w:rFonts w:ascii="Times New Roman" w:hAnsi="Times New Roman"/>
          <w:b/>
          <w:sz w:val="28"/>
          <w:szCs w:val="28"/>
        </w:rPr>
        <w:t xml:space="preserve">тологический анализатор </w:t>
      </w:r>
      <w:proofErr w:type="spellStart"/>
      <w:r w:rsidR="00727239" w:rsidRPr="00727239">
        <w:rPr>
          <w:rFonts w:ascii="Times New Roman" w:hAnsi="Times New Roman"/>
          <w:b/>
          <w:sz w:val="28"/>
          <w:szCs w:val="28"/>
        </w:rPr>
        <w:t>Mindray</w:t>
      </w:r>
      <w:proofErr w:type="spellEnd"/>
      <w:r w:rsidR="00727239" w:rsidRPr="00727239">
        <w:rPr>
          <w:rFonts w:ascii="Times New Roman" w:hAnsi="Times New Roman"/>
          <w:b/>
          <w:sz w:val="28"/>
          <w:szCs w:val="28"/>
        </w:rPr>
        <w:t xml:space="preserve"> BC -3600</w:t>
      </w:r>
    </w:p>
    <w:tbl>
      <w:tblPr>
        <w:tblStyle w:val="a3"/>
        <w:tblpPr w:leftFromText="180" w:rightFromText="180" w:vertAnchor="text" w:horzAnchor="margin" w:tblpXSpec="center" w:tblpY="385"/>
        <w:tblW w:w="14567" w:type="dxa"/>
        <w:tblLayout w:type="fixed"/>
        <w:tblLook w:val="04A0"/>
      </w:tblPr>
      <w:tblGrid>
        <w:gridCol w:w="817"/>
        <w:gridCol w:w="4111"/>
        <w:gridCol w:w="1134"/>
        <w:gridCol w:w="1276"/>
        <w:gridCol w:w="2976"/>
        <w:gridCol w:w="2268"/>
        <w:gridCol w:w="1985"/>
      </w:tblGrid>
      <w:tr w:rsidR="00D75F62" w:rsidRPr="008E6956" w:rsidTr="00727239">
        <w:tc>
          <w:tcPr>
            <w:tcW w:w="817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bookmarkStart w:id="0" w:name="z140"/>
            <w:r w:rsidRPr="0012711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111" w:type="dxa"/>
          </w:tcPr>
          <w:p w:rsidR="00D75F62" w:rsidRPr="005A3CC6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r w:rsidRPr="005A3CC6">
              <w:rPr>
                <w:rFonts w:ascii="Times New Roman" w:hAnsi="Times New Roman"/>
                <w:b/>
              </w:rPr>
              <w:t xml:space="preserve">Наименование товаров </w:t>
            </w:r>
          </w:p>
        </w:tc>
        <w:tc>
          <w:tcPr>
            <w:tcW w:w="1134" w:type="dxa"/>
          </w:tcPr>
          <w:p w:rsidR="00D75F62" w:rsidRPr="005A3CC6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A3CC6">
              <w:rPr>
                <w:rFonts w:ascii="Times New Roman" w:hAnsi="Times New Roman"/>
                <w:b/>
              </w:rPr>
              <w:t>Ед.изм</w:t>
            </w:r>
            <w:proofErr w:type="spellEnd"/>
            <w:r w:rsidRPr="005A3CC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76" w:type="dxa"/>
          </w:tcPr>
          <w:p w:rsidR="00D75F62" w:rsidRPr="00127115" w:rsidRDefault="00D75F62" w:rsidP="00D75F62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</w:t>
            </w:r>
            <w:r w:rsidRPr="00127115">
              <w:rPr>
                <w:rFonts w:ascii="Times New Roman" w:hAnsi="Times New Roman"/>
                <w:b/>
              </w:rPr>
              <w:t>во</w:t>
            </w:r>
          </w:p>
        </w:tc>
        <w:tc>
          <w:tcPr>
            <w:tcW w:w="2976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27115">
              <w:rPr>
                <w:rFonts w:ascii="Times New Roman" w:hAnsi="Times New Roman"/>
                <w:b/>
              </w:rPr>
              <w:t>Срок поставки</w:t>
            </w:r>
          </w:p>
        </w:tc>
        <w:tc>
          <w:tcPr>
            <w:tcW w:w="2268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985" w:type="dxa"/>
          </w:tcPr>
          <w:p w:rsidR="00D75F62" w:rsidRPr="00127115" w:rsidRDefault="00D75F62" w:rsidP="00D75F62">
            <w:pPr>
              <w:ind w:left="-69" w:right="-73"/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Сумма, выделенная для закупа, тенге</w:t>
            </w:r>
          </w:p>
        </w:tc>
      </w:tr>
      <w:tr w:rsidR="00C42474" w:rsidRPr="0086420F" w:rsidTr="00727239">
        <w:tc>
          <w:tcPr>
            <w:tcW w:w="817" w:type="dxa"/>
            <w:vAlign w:val="bottom"/>
          </w:tcPr>
          <w:p w:rsidR="00C42474" w:rsidRPr="00D75F62" w:rsidRDefault="00C42474" w:rsidP="00C42474">
            <w:pPr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111" w:type="dxa"/>
          </w:tcPr>
          <w:p w:rsidR="00C42474" w:rsidRPr="005A04F2" w:rsidRDefault="00C42474" w:rsidP="00727239">
            <w:pPr>
              <w:ind w:left="0"/>
              <w:rPr>
                <w:rFonts w:ascii="Times New Roman" w:hAnsi="Times New Roman"/>
                <w:color w:val="000000"/>
              </w:rPr>
            </w:pPr>
            <w:r w:rsidRPr="005A04F2">
              <w:rPr>
                <w:rFonts w:ascii="Times New Roman" w:hAnsi="Times New Roman"/>
                <w:color w:val="000000"/>
              </w:rPr>
              <w:t xml:space="preserve">M-30D 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Diluent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 xml:space="preserve"> (20L/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tank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>) Изотонический разбавитель 20л/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кан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A04F2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1276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976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C42474" w:rsidRDefault="00C42474" w:rsidP="00C42474">
            <w:pPr>
              <w:ind w:lef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5" w:type="dxa"/>
          </w:tcPr>
          <w:p w:rsidR="00C42474" w:rsidRPr="005A04F2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 w:rsidRPr="005A04F2">
              <w:rPr>
                <w:rFonts w:ascii="Times New Roman" w:hAnsi="Times New Roman"/>
                <w:color w:val="000000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2 919 070</w:t>
            </w:r>
            <w:r w:rsidRPr="005A04F2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C42474" w:rsidRPr="0086420F" w:rsidTr="00727239">
        <w:tc>
          <w:tcPr>
            <w:tcW w:w="817" w:type="dxa"/>
            <w:vAlign w:val="bottom"/>
          </w:tcPr>
          <w:p w:rsidR="00C42474" w:rsidRPr="00200B09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11" w:type="dxa"/>
          </w:tcPr>
          <w:p w:rsidR="00C42474" w:rsidRPr="005A04F2" w:rsidRDefault="00C42474" w:rsidP="00727239">
            <w:pPr>
              <w:ind w:left="0"/>
              <w:rPr>
                <w:rFonts w:ascii="Times New Roman" w:hAnsi="Times New Roman"/>
                <w:color w:val="000000"/>
              </w:rPr>
            </w:pPr>
            <w:r w:rsidRPr="005A04F2">
              <w:rPr>
                <w:rFonts w:ascii="Times New Roman" w:hAnsi="Times New Roman"/>
                <w:color w:val="000000"/>
              </w:rPr>
              <w:t xml:space="preserve">M-30CFL 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Lyse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 xml:space="preserve"> (500ml/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bottle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Лизирующий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 xml:space="preserve"> раствор</w:t>
            </w:r>
          </w:p>
        </w:tc>
        <w:tc>
          <w:tcPr>
            <w:tcW w:w="1134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A04F2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1276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76" w:type="dxa"/>
          </w:tcPr>
          <w:p w:rsidR="00C42474" w:rsidRDefault="00C42474" w:rsidP="00C42474">
            <w:pPr>
              <w:jc w:val="center"/>
            </w:pPr>
            <w:r w:rsidRPr="00D04AAB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C42474" w:rsidRDefault="00C42474" w:rsidP="00C42474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5" w:type="dxa"/>
          </w:tcPr>
          <w:p w:rsidR="00C42474" w:rsidRPr="005A04F2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 w:rsidRPr="005A04F2">
              <w:rPr>
                <w:rFonts w:ascii="Times New Roman" w:hAnsi="Times New Roman"/>
                <w:color w:val="000000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2 019 600</w:t>
            </w:r>
            <w:r w:rsidRPr="005A04F2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C42474" w:rsidRPr="0086420F" w:rsidTr="00727239">
        <w:tc>
          <w:tcPr>
            <w:tcW w:w="817" w:type="dxa"/>
            <w:vAlign w:val="bottom"/>
          </w:tcPr>
          <w:p w:rsidR="00C42474" w:rsidRPr="00200B09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111" w:type="dxa"/>
          </w:tcPr>
          <w:p w:rsidR="00C42474" w:rsidRPr="005A04F2" w:rsidRDefault="00C42474" w:rsidP="00727239">
            <w:pPr>
              <w:ind w:left="0"/>
              <w:rPr>
                <w:rFonts w:ascii="Times New Roman" w:hAnsi="Times New Roman"/>
                <w:color w:val="000000"/>
              </w:rPr>
            </w:pPr>
            <w:r w:rsidRPr="005A04F2">
              <w:rPr>
                <w:rFonts w:ascii="Times New Roman" w:hAnsi="Times New Roman"/>
                <w:color w:val="000000"/>
              </w:rPr>
              <w:t xml:space="preserve">M-30R 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Rinse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 xml:space="preserve"> (20L/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tank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Лизирующий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 xml:space="preserve"> раствор 20л/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кан</w:t>
            </w:r>
            <w:proofErr w:type="spellEnd"/>
            <w:r w:rsidRPr="005A04F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A04F2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1276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76" w:type="dxa"/>
          </w:tcPr>
          <w:p w:rsidR="00C42474" w:rsidRDefault="00C42474" w:rsidP="00C42474">
            <w:pPr>
              <w:jc w:val="center"/>
            </w:pPr>
            <w:r w:rsidRPr="00D04AAB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C42474" w:rsidRDefault="00C42474" w:rsidP="00C42474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5" w:type="dxa"/>
          </w:tcPr>
          <w:p w:rsidR="00C42474" w:rsidRPr="005A04F2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1 922 800</w:t>
            </w:r>
            <w:r w:rsidRPr="005A04F2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C42474" w:rsidRPr="0086420F" w:rsidTr="00727239">
        <w:tc>
          <w:tcPr>
            <w:tcW w:w="817" w:type="dxa"/>
            <w:vAlign w:val="bottom"/>
          </w:tcPr>
          <w:p w:rsidR="00C42474" w:rsidRPr="00200B09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11" w:type="dxa"/>
          </w:tcPr>
          <w:p w:rsidR="00C42474" w:rsidRPr="005A04F2" w:rsidRDefault="00C42474" w:rsidP="00727239">
            <w:pPr>
              <w:ind w:left="0"/>
              <w:rPr>
                <w:rFonts w:ascii="Times New Roman" w:hAnsi="Times New Roman"/>
                <w:color w:val="000000"/>
                <w:lang w:val="en-US"/>
              </w:rPr>
            </w:pPr>
            <w:r w:rsidRPr="005A04F2">
              <w:rPr>
                <w:rFonts w:ascii="Times New Roman" w:hAnsi="Times New Roman"/>
                <w:color w:val="000000"/>
                <w:lang w:val="en-US"/>
              </w:rPr>
              <w:t xml:space="preserve">M-30P Probe cleanser (17mlx12 bottles/box) </w:t>
            </w:r>
            <w:r w:rsidRPr="005A04F2">
              <w:rPr>
                <w:rFonts w:ascii="Times New Roman" w:hAnsi="Times New Roman"/>
                <w:color w:val="000000"/>
              </w:rPr>
              <w:t>Чистящий</w:t>
            </w:r>
            <w:r w:rsidRPr="00B02BA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5A04F2">
              <w:rPr>
                <w:rFonts w:ascii="Times New Roman" w:hAnsi="Times New Roman"/>
                <w:color w:val="000000"/>
              </w:rPr>
              <w:t>раствор</w:t>
            </w:r>
            <w:r w:rsidRPr="005A04F2">
              <w:rPr>
                <w:rFonts w:ascii="Times New Roman" w:hAnsi="Times New Roman"/>
                <w:color w:val="000000"/>
                <w:lang w:val="en-US"/>
              </w:rPr>
              <w:t xml:space="preserve"> 17</w:t>
            </w:r>
            <w:proofErr w:type="spellStart"/>
            <w:r w:rsidRPr="005A04F2">
              <w:rPr>
                <w:rFonts w:ascii="Times New Roman" w:hAnsi="Times New Roman"/>
                <w:color w:val="000000"/>
              </w:rPr>
              <w:t>млх</w:t>
            </w:r>
            <w:proofErr w:type="spellEnd"/>
            <w:r w:rsidRPr="005A04F2">
              <w:rPr>
                <w:rFonts w:ascii="Times New Roman" w:hAnsi="Times New Roman"/>
                <w:color w:val="000000"/>
                <w:lang w:val="en-US"/>
              </w:rPr>
              <w:t xml:space="preserve"> 12 </w:t>
            </w:r>
            <w:r w:rsidRPr="005A04F2">
              <w:rPr>
                <w:rFonts w:ascii="Times New Roman" w:hAnsi="Times New Roman"/>
                <w:color w:val="000000"/>
              </w:rPr>
              <w:t>бут</w:t>
            </w:r>
            <w:r w:rsidRPr="005A04F2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134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A04F2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1276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2976" w:type="dxa"/>
          </w:tcPr>
          <w:p w:rsidR="00C42474" w:rsidRDefault="00C42474" w:rsidP="00C42474">
            <w:pPr>
              <w:jc w:val="center"/>
            </w:pPr>
            <w:r w:rsidRPr="00D04AAB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C42474" w:rsidRDefault="00C42474" w:rsidP="00C42474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5" w:type="dxa"/>
          </w:tcPr>
          <w:p w:rsidR="00C42474" w:rsidRPr="005A04F2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 w:rsidRPr="005A04F2">
              <w:rPr>
                <w:rFonts w:ascii="Times New Roman" w:hAnsi="Times New Roman"/>
                <w:color w:val="000000"/>
              </w:rPr>
              <w:t xml:space="preserve">       </w:t>
            </w:r>
            <w:r>
              <w:rPr>
                <w:rFonts w:ascii="Times New Roman" w:hAnsi="Times New Roman"/>
                <w:color w:val="000000"/>
              </w:rPr>
              <w:t>695 200</w:t>
            </w:r>
            <w:r w:rsidRPr="005A04F2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C42474" w:rsidRPr="0086420F" w:rsidTr="00727239">
        <w:tc>
          <w:tcPr>
            <w:tcW w:w="817" w:type="dxa"/>
            <w:vAlign w:val="bottom"/>
          </w:tcPr>
          <w:p w:rsidR="00C42474" w:rsidRPr="00200B09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bookmarkStart w:id="1" w:name="_GoBack"/>
            <w:bookmarkEnd w:id="1"/>
          </w:p>
        </w:tc>
        <w:tc>
          <w:tcPr>
            <w:tcW w:w="4111" w:type="dxa"/>
          </w:tcPr>
          <w:p w:rsidR="00727239" w:rsidRDefault="00727239" w:rsidP="00C42474">
            <w:pPr>
              <w:rPr>
                <w:rFonts w:ascii="Times New Roman" w:hAnsi="Times New Roman"/>
                <w:color w:val="000000"/>
              </w:rPr>
            </w:pPr>
          </w:p>
          <w:p w:rsidR="00C42474" w:rsidRPr="005A04F2" w:rsidRDefault="00C42474" w:rsidP="00727239">
            <w:pPr>
              <w:ind w:left="0"/>
              <w:rPr>
                <w:rFonts w:ascii="Times New Roman" w:hAnsi="Times New Roman"/>
                <w:color w:val="000000"/>
              </w:rPr>
            </w:pPr>
            <w:r w:rsidRPr="005A04F2">
              <w:rPr>
                <w:rFonts w:ascii="Times New Roman" w:hAnsi="Times New Roman"/>
                <w:color w:val="000000"/>
              </w:rPr>
              <w:t>Контрольные растворы</w:t>
            </w:r>
          </w:p>
          <w:p w:rsidR="00C42474" w:rsidRPr="005A04F2" w:rsidRDefault="00C42474" w:rsidP="00C42474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A04F2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1276" w:type="dxa"/>
          </w:tcPr>
          <w:p w:rsidR="00C42474" w:rsidRPr="005A04F2" w:rsidRDefault="00C42474" w:rsidP="00C424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76" w:type="dxa"/>
          </w:tcPr>
          <w:p w:rsidR="00C42474" w:rsidRDefault="00C42474" w:rsidP="00C42474">
            <w:pPr>
              <w:jc w:val="center"/>
            </w:pPr>
            <w:r w:rsidRPr="00542330">
              <w:rPr>
                <w:rFonts w:ascii="Times New Roman" w:hAnsi="Times New Roman"/>
              </w:rPr>
              <w:t xml:space="preserve">После подписания договора, в течение </w:t>
            </w:r>
            <w:r>
              <w:rPr>
                <w:rFonts w:ascii="Times New Roman" w:hAnsi="Times New Roman"/>
              </w:rPr>
              <w:t>20</w:t>
            </w:r>
            <w:r w:rsidRPr="00542330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2268" w:type="dxa"/>
          </w:tcPr>
          <w:p w:rsidR="00C42474" w:rsidRDefault="00C42474" w:rsidP="00C42474">
            <w:pPr>
              <w:ind w:left="-108" w:right="-108"/>
              <w:jc w:val="center"/>
            </w:pPr>
            <w:r w:rsidRPr="004F5EFB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4F5EFB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4F5EFB">
              <w:rPr>
                <w:rFonts w:ascii="Times New Roman" w:hAnsi="Times New Roman"/>
              </w:rPr>
              <w:t>Ахтанова</w:t>
            </w:r>
            <w:proofErr w:type="spellEnd"/>
            <w:r w:rsidRPr="004F5EFB">
              <w:rPr>
                <w:rFonts w:ascii="Times New Roman" w:hAnsi="Times New Roman"/>
              </w:rPr>
              <w:t>, 50</w:t>
            </w:r>
            <w:r w:rsidRPr="00D75F62">
              <w:rPr>
                <w:rFonts w:ascii="Times New Roman" w:hAnsi="Times New Roman"/>
              </w:rPr>
              <w:t>\2</w:t>
            </w:r>
          </w:p>
        </w:tc>
        <w:tc>
          <w:tcPr>
            <w:tcW w:w="1985" w:type="dxa"/>
          </w:tcPr>
          <w:p w:rsidR="00C42474" w:rsidRPr="005A04F2" w:rsidRDefault="00C42474" w:rsidP="00C4247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488 070</w:t>
            </w:r>
            <w:r w:rsidRPr="005A04F2">
              <w:rPr>
                <w:rFonts w:ascii="Times New Roman" w:hAnsi="Times New Roman"/>
                <w:color w:val="000000"/>
              </w:rPr>
              <w:t>,00</w:t>
            </w:r>
          </w:p>
        </w:tc>
      </w:tr>
    </w:tbl>
    <w:p w:rsidR="00200B09" w:rsidRDefault="00200B09" w:rsidP="00101972">
      <w:pPr>
        <w:spacing w:after="0"/>
        <w:ind w:left="-709" w:right="-31" w:firstLine="142"/>
        <w:jc w:val="both"/>
        <w:rPr>
          <w:rFonts w:ascii="Times New Roman" w:hAnsi="Times New Roman"/>
          <w:b/>
          <w:color w:val="000000"/>
        </w:rPr>
      </w:pPr>
    </w:p>
    <w:p w:rsidR="00F10B02" w:rsidRDefault="00F10B02" w:rsidP="00F10B02">
      <w:pPr>
        <w:spacing w:after="0"/>
        <w:ind w:left="-709" w:right="-31"/>
        <w:jc w:val="both"/>
        <w:rPr>
          <w:rFonts w:ascii="Times New Roman" w:hAnsi="Times New Roman"/>
          <w:shd w:val="clear" w:color="auto" w:fill="FFFFFF"/>
        </w:rPr>
      </w:pPr>
    </w:p>
    <w:p w:rsidR="00200B09" w:rsidRPr="00F10B02" w:rsidRDefault="00F10B02" w:rsidP="00F10B02">
      <w:pPr>
        <w:spacing w:after="0"/>
        <w:ind w:right="-31"/>
        <w:jc w:val="both"/>
        <w:rPr>
          <w:rFonts w:ascii="Times New Roman" w:hAnsi="Times New Roman"/>
          <w:b/>
        </w:rPr>
      </w:pPr>
      <w:r w:rsidRPr="00F10B02">
        <w:rPr>
          <w:rFonts w:ascii="Times New Roman" w:hAnsi="Times New Roman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одноценовое предложение (Приложение №12) в запечатанном виде. Конверт содержит ценовое предложение по форме, утвержденной уполномоченным органом в областиздравоохранения, разрешение, подтверждающее права физического или юридического лица на осуществление деятельности или действий (операций),осуществляемое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настоящихПравил, а также описание и объем фармацевтических услуг.</w:t>
      </w:r>
    </w:p>
    <w:bookmarkEnd w:id="0"/>
    <w:p w:rsidR="00F10B02" w:rsidRPr="00F10B02" w:rsidRDefault="00F10B02" w:rsidP="001755A6">
      <w:pPr>
        <w:pStyle w:val="a4"/>
        <w:shd w:val="clear" w:color="auto" w:fill="FFFFFF"/>
        <w:spacing w:before="0" w:beforeAutospacing="0" w:after="0" w:afterAutospacing="0"/>
        <w:rPr>
          <w:rStyle w:val="a5"/>
        </w:rPr>
      </w:pPr>
    </w:p>
    <w:p w:rsidR="001755A6" w:rsidRPr="00F10B02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5"/>
        </w:rPr>
        <w:t>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6"/>
        </w:rPr>
        <w:t xml:space="preserve">        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F10B02">
        <w:rPr>
          <w:rStyle w:val="a6"/>
        </w:rPr>
        <w:t>прекурсоров</w:t>
      </w:r>
      <w:proofErr w:type="spellEnd"/>
      <w:r w:rsidRPr="001755A6">
        <w:rPr>
          <w:rStyle w:val="a6"/>
        </w:rPr>
        <w:t xml:space="preserve"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 Законом "О разрешениях и уведомлениях",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55A6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lastRenderedPageBreak/>
        <w:t>      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5) сведения об отсутствии (наличии) задолженности, учет по которым ведется в органах государственных доходов, полученные посредством веб-портала "электронного правительства" или веб-приложения "кабинет налогоплательщика";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>  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 xml:space="preserve">В случае несоответствия победителя квалификационным требованиям, закуп способом ценовых предложений признается несостоявшимся. Если сумма договора превышает </w:t>
      </w:r>
      <w:proofErr w:type="spellStart"/>
      <w:r w:rsidRPr="001755A6">
        <w:t>двухтысячекратный</w:t>
      </w:r>
      <w:proofErr w:type="spellEnd"/>
      <w:r w:rsidRPr="001755A6">
        <w:t xml:space="preserve"> размер месячного расчетного показателя на соответствующий финансовый год, поставщик обязан внести обеспечение исполнения договора. Размер обеспечения исполнения договора о закупе составляет три процента от общей суммы договора.</w:t>
      </w:r>
    </w:p>
    <w:p w:rsidR="00101972" w:rsidRDefault="00101972"/>
    <w:sectPr w:rsidR="00101972" w:rsidSect="0010197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A3D"/>
    <w:rsid w:val="0002668C"/>
    <w:rsid w:val="00050CF7"/>
    <w:rsid w:val="000733E9"/>
    <w:rsid w:val="000845BD"/>
    <w:rsid w:val="000A6735"/>
    <w:rsid w:val="000E289F"/>
    <w:rsid w:val="00101972"/>
    <w:rsid w:val="00113713"/>
    <w:rsid w:val="00124132"/>
    <w:rsid w:val="0016565A"/>
    <w:rsid w:val="001678D6"/>
    <w:rsid w:val="001755A6"/>
    <w:rsid w:val="001B188E"/>
    <w:rsid w:val="001C23CA"/>
    <w:rsid w:val="00200A3D"/>
    <w:rsid w:val="00200B09"/>
    <w:rsid w:val="002C0274"/>
    <w:rsid w:val="002F1CED"/>
    <w:rsid w:val="002F585C"/>
    <w:rsid w:val="002F7B33"/>
    <w:rsid w:val="0030666E"/>
    <w:rsid w:val="00367DE1"/>
    <w:rsid w:val="003715FC"/>
    <w:rsid w:val="00390591"/>
    <w:rsid w:val="003905D9"/>
    <w:rsid w:val="003D019C"/>
    <w:rsid w:val="003E0A1E"/>
    <w:rsid w:val="004166D9"/>
    <w:rsid w:val="00430104"/>
    <w:rsid w:val="00434D33"/>
    <w:rsid w:val="004673DA"/>
    <w:rsid w:val="00472659"/>
    <w:rsid w:val="004B7503"/>
    <w:rsid w:val="004D4F83"/>
    <w:rsid w:val="004E0FBB"/>
    <w:rsid w:val="004F0374"/>
    <w:rsid w:val="004F3C80"/>
    <w:rsid w:val="005216BA"/>
    <w:rsid w:val="005A3CC6"/>
    <w:rsid w:val="005D6E21"/>
    <w:rsid w:val="005D784B"/>
    <w:rsid w:val="005E1B62"/>
    <w:rsid w:val="005E3597"/>
    <w:rsid w:val="005E770C"/>
    <w:rsid w:val="0066250C"/>
    <w:rsid w:val="00663E29"/>
    <w:rsid w:val="00674F41"/>
    <w:rsid w:val="006B757A"/>
    <w:rsid w:val="006E5730"/>
    <w:rsid w:val="00727239"/>
    <w:rsid w:val="00727B21"/>
    <w:rsid w:val="00785775"/>
    <w:rsid w:val="007C2C6D"/>
    <w:rsid w:val="00802952"/>
    <w:rsid w:val="008435B5"/>
    <w:rsid w:val="0086420F"/>
    <w:rsid w:val="00864883"/>
    <w:rsid w:val="00867C5F"/>
    <w:rsid w:val="00877DFE"/>
    <w:rsid w:val="008A3540"/>
    <w:rsid w:val="008E0ABC"/>
    <w:rsid w:val="008F1030"/>
    <w:rsid w:val="00913827"/>
    <w:rsid w:val="0093640E"/>
    <w:rsid w:val="00962CC1"/>
    <w:rsid w:val="00A6269E"/>
    <w:rsid w:val="00A931B4"/>
    <w:rsid w:val="00AA670F"/>
    <w:rsid w:val="00AB7EC5"/>
    <w:rsid w:val="00AC37D1"/>
    <w:rsid w:val="00AD1FFE"/>
    <w:rsid w:val="00AD4516"/>
    <w:rsid w:val="00AE1BA1"/>
    <w:rsid w:val="00AE5CAA"/>
    <w:rsid w:val="00B00D46"/>
    <w:rsid w:val="00B02BA9"/>
    <w:rsid w:val="00B23769"/>
    <w:rsid w:val="00B36C2B"/>
    <w:rsid w:val="00BC56F5"/>
    <w:rsid w:val="00BC5984"/>
    <w:rsid w:val="00C42474"/>
    <w:rsid w:val="00C448D8"/>
    <w:rsid w:val="00C94601"/>
    <w:rsid w:val="00CE4A49"/>
    <w:rsid w:val="00CE64B7"/>
    <w:rsid w:val="00D041BD"/>
    <w:rsid w:val="00D21F4D"/>
    <w:rsid w:val="00D75F62"/>
    <w:rsid w:val="00D77477"/>
    <w:rsid w:val="00D85D81"/>
    <w:rsid w:val="00D9192C"/>
    <w:rsid w:val="00D96E6A"/>
    <w:rsid w:val="00DB3CD3"/>
    <w:rsid w:val="00E062A0"/>
    <w:rsid w:val="00E36E0E"/>
    <w:rsid w:val="00E4674F"/>
    <w:rsid w:val="00E52486"/>
    <w:rsid w:val="00EF041A"/>
    <w:rsid w:val="00EF5535"/>
    <w:rsid w:val="00F02DD0"/>
    <w:rsid w:val="00F10B02"/>
    <w:rsid w:val="00F24BB0"/>
    <w:rsid w:val="00F24EEA"/>
    <w:rsid w:val="00F30EBC"/>
    <w:rsid w:val="00F764A2"/>
    <w:rsid w:val="00FB3CEB"/>
    <w:rsid w:val="00FF0C83"/>
    <w:rsid w:val="00FF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7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62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972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5">
    <w:name w:val="j15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041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55A6"/>
    <w:rPr>
      <w:b/>
      <w:bCs/>
    </w:rPr>
  </w:style>
  <w:style w:type="character" w:styleId="a6">
    <w:name w:val="Emphasis"/>
    <w:basedOn w:val="a0"/>
    <w:uiPriority w:val="20"/>
    <w:qFormat/>
    <w:rsid w:val="001755A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62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F6982-A194-4A41-8C3E-42C63366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74</cp:revision>
  <dcterms:created xsi:type="dcterms:W3CDTF">2017-02-13T11:45:00Z</dcterms:created>
  <dcterms:modified xsi:type="dcterms:W3CDTF">2022-02-04T11:21:00Z</dcterms:modified>
</cp:coreProperties>
</file>