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72" w:rsidRPr="007B4727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0"/>
          <w:szCs w:val="20"/>
        </w:rPr>
      </w:pPr>
      <w:r w:rsidRPr="007B4727">
        <w:rPr>
          <w:sz w:val="20"/>
          <w:szCs w:val="20"/>
        </w:rPr>
        <w:t>Приложение 1</w:t>
      </w:r>
    </w:p>
    <w:p w:rsidR="00101972" w:rsidRDefault="00101972" w:rsidP="00101972">
      <w:pPr>
        <w:pStyle w:val="j15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101972" w:rsidRPr="007B4727" w:rsidRDefault="00101972" w:rsidP="00D75F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4727">
        <w:rPr>
          <w:rFonts w:ascii="Times New Roman" w:hAnsi="Times New Roman"/>
          <w:b/>
          <w:sz w:val="28"/>
          <w:szCs w:val="28"/>
        </w:rPr>
        <w:t>Перечень закупаем</w:t>
      </w:r>
      <w:r w:rsidR="004D4F83">
        <w:rPr>
          <w:rFonts w:ascii="Times New Roman" w:hAnsi="Times New Roman"/>
          <w:b/>
          <w:sz w:val="28"/>
          <w:szCs w:val="28"/>
        </w:rPr>
        <w:t>ых</w:t>
      </w:r>
      <w:r w:rsidR="00034479">
        <w:rPr>
          <w:rFonts w:ascii="Times New Roman" w:hAnsi="Times New Roman"/>
          <w:b/>
          <w:sz w:val="28"/>
          <w:szCs w:val="28"/>
        </w:rPr>
        <w:t xml:space="preserve"> реактивов на гема</w:t>
      </w:r>
      <w:r w:rsidR="00034479" w:rsidRPr="00034479">
        <w:rPr>
          <w:rFonts w:ascii="Times New Roman" w:hAnsi="Times New Roman"/>
          <w:b/>
          <w:sz w:val="28"/>
          <w:szCs w:val="28"/>
        </w:rPr>
        <w:t>тологи</w:t>
      </w:r>
      <w:r w:rsidR="00034479">
        <w:rPr>
          <w:rFonts w:ascii="Times New Roman" w:hAnsi="Times New Roman"/>
          <w:b/>
          <w:sz w:val="28"/>
          <w:szCs w:val="28"/>
        </w:rPr>
        <w:t xml:space="preserve">ческий анализатор </w:t>
      </w:r>
      <w:proofErr w:type="spellStart"/>
      <w:r w:rsidR="00034479">
        <w:rPr>
          <w:rFonts w:ascii="Times New Roman" w:hAnsi="Times New Roman"/>
          <w:b/>
          <w:sz w:val="28"/>
          <w:szCs w:val="28"/>
        </w:rPr>
        <w:t>Mindray</w:t>
      </w:r>
      <w:proofErr w:type="spellEnd"/>
      <w:r w:rsidR="00034479">
        <w:rPr>
          <w:rFonts w:ascii="Times New Roman" w:hAnsi="Times New Roman"/>
          <w:b/>
          <w:sz w:val="28"/>
          <w:szCs w:val="28"/>
        </w:rPr>
        <w:t xml:space="preserve"> BC - 50</w:t>
      </w:r>
      <w:r w:rsidR="00034479" w:rsidRPr="00034479">
        <w:rPr>
          <w:rFonts w:ascii="Times New Roman" w:hAnsi="Times New Roman"/>
          <w:b/>
          <w:sz w:val="28"/>
          <w:szCs w:val="28"/>
        </w:rPr>
        <w:t>00</w:t>
      </w:r>
    </w:p>
    <w:tbl>
      <w:tblPr>
        <w:tblStyle w:val="a3"/>
        <w:tblpPr w:leftFromText="180" w:rightFromText="180" w:vertAnchor="text" w:horzAnchor="margin" w:tblpXSpec="center" w:tblpY="385"/>
        <w:tblW w:w="14567" w:type="dxa"/>
        <w:tblLayout w:type="fixed"/>
        <w:tblLook w:val="04A0"/>
      </w:tblPr>
      <w:tblGrid>
        <w:gridCol w:w="817"/>
        <w:gridCol w:w="4536"/>
        <w:gridCol w:w="1310"/>
        <w:gridCol w:w="1276"/>
        <w:gridCol w:w="2375"/>
        <w:gridCol w:w="2268"/>
        <w:gridCol w:w="1985"/>
      </w:tblGrid>
      <w:tr w:rsidR="00D75F62" w:rsidRPr="008E6956" w:rsidTr="001C23CA">
        <w:tc>
          <w:tcPr>
            <w:tcW w:w="817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bookmarkStart w:id="0" w:name="z140"/>
            <w:r w:rsidRPr="00127115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536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5A3CC6">
              <w:rPr>
                <w:rFonts w:ascii="Times New Roman" w:hAnsi="Times New Roman"/>
                <w:b/>
              </w:rPr>
              <w:t xml:space="preserve">Наименование товаров </w:t>
            </w:r>
          </w:p>
        </w:tc>
        <w:tc>
          <w:tcPr>
            <w:tcW w:w="1310" w:type="dxa"/>
          </w:tcPr>
          <w:p w:rsidR="00D75F62" w:rsidRPr="005A3CC6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A3CC6">
              <w:rPr>
                <w:rFonts w:ascii="Times New Roman" w:hAnsi="Times New Roman"/>
                <w:b/>
              </w:rPr>
              <w:t>Ед</w:t>
            </w:r>
            <w:proofErr w:type="gramStart"/>
            <w:r w:rsidRPr="005A3CC6">
              <w:rPr>
                <w:rFonts w:ascii="Times New Roman" w:hAnsi="Times New Roman"/>
                <w:b/>
              </w:rPr>
              <w:t>.и</w:t>
            </w:r>
            <w:proofErr w:type="gramEnd"/>
            <w:r w:rsidRPr="005A3CC6">
              <w:rPr>
                <w:rFonts w:ascii="Times New Roman" w:hAnsi="Times New Roman"/>
                <w:b/>
              </w:rPr>
              <w:t>зм</w:t>
            </w:r>
            <w:proofErr w:type="spellEnd"/>
            <w:r w:rsidRPr="005A3CC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76" w:type="dxa"/>
          </w:tcPr>
          <w:p w:rsidR="00D75F62" w:rsidRPr="00127115" w:rsidRDefault="00D75F62" w:rsidP="00D75F6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</w:t>
            </w:r>
            <w:r w:rsidRPr="00127115">
              <w:rPr>
                <w:rFonts w:ascii="Times New Roman" w:hAnsi="Times New Roman"/>
                <w:b/>
              </w:rPr>
              <w:t>во</w:t>
            </w:r>
          </w:p>
        </w:tc>
        <w:tc>
          <w:tcPr>
            <w:tcW w:w="2375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27115">
              <w:rPr>
                <w:rFonts w:ascii="Times New Roman" w:hAnsi="Times New Roman"/>
                <w:b/>
              </w:rPr>
              <w:t>Срок поставки</w:t>
            </w:r>
          </w:p>
        </w:tc>
        <w:tc>
          <w:tcPr>
            <w:tcW w:w="2268" w:type="dxa"/>
          </w:tcPr>
          <w:p w:rsidR="00D75F62" w:rsidRPr="00127115" w:rsidRDefault="00D75F62" w:rsidP="00D75F62">
            <w:pPr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985" w:type="dxa"/>
          </w:tcPr>
          <w:p w:rsidR="00D75F62" w:rsidRPr="00127115" w:rsidRDefault="00D75F62" w:rsidP="00D75F62">
            <w:pPr>
              <w:ind w:left="-69" w:right="-73"/>
              <w:jc w:val="center"/>
              <w:rPr>
                <w:rFonts w:ascii="Times New Roman" w:hAnsi="Times New Roman"/>
                <w:b/>
              </w:rPr>
            </w:pPr>
            <w:r w:rsidRPr="00127115">
              <w:rPr>
                <w:rFonts w:ascii="Times New Roman" w:hAnsi="Times New Roman"/>
                <w:b/>
              </w:rPr>
              <w:t>Сумма, выделенная для закупа, тенге</w:t>
            </w:r>
          </w:p>
        </w:tc>
      </w:tr>
      <w:tr w:rsidR="00B74452" w:rsidRPr="0086420F" w:rsidTr="00332FB4">
        <w:tc>
          <w:tcPr>
            <w:tcW w:w="817" w:type="dxa"/>
            <w:vAlign w:val="bottom"/>
          </w:tcPr>
          <w:p w:rsidR="00B74452" w:rsidRPr="00D75F62" w:rsidRDefault="00B74452" w:rsidP="00B74452">
            <w:pPr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bookmarkStart w:id="1" w:name="_GoBack" w:colFirst="6" w:colLast="6"/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3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74452">
              <w:rPr>
                <w:rFonts w:ascii="Times New Roman" w:hAnsi="Times New Roman"/>
                <w:color w:val="000000"/>
              </w:rPr>
              <w:t>Дилюент</w:t>
            </w:r>
            <w:proofErr w:type="spellEnd"/>
            <w:r w:rsidRPr="00B74452">
              <w:rPr>
                <w:rFonts w:ascii="Times New Roman" w:hAnsi="Times New Roman"/>
                <w:color w:val="000000"/>
              </w:rPr>
              <w:t xml:space="preserve"> М-52 </w:t>
            </w:r>
            <w:proofErr w:type="spellStart"/>
            <w:r w:rsidRPr="00B74452">
              <w:rPr>
                <w:rFonts w:ascii="Times New Roman" w:hAnsi="Times New Roman"/>
                <w:color w:val="000000"/>
              </w:rPr>
              <w:t>Diluent</w:t>
            </w:r>
            <w:proofErr w:type="spellEnd"/>
            <w:r w:rsidRPr="00B74452">
              <w:rPr>
                <w:rFonts w:ascii="Times New Roman" w:hAnsi="Times New Roman"/>
                <w:color w:val="000000"/>
              </w:rPr>
              <w:t xml:space="preserve"> (20L×1)</w:t>
            </w:r>
          </w:p>
        </w:tc>
        <w:tc>
          <w:tcPr>
            <w:tcW w:w="1310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bCs/>
              </w:rPr>
            </w:pPr>
            <w:r w:rsidRPr="00B74452">
              <w:rPr>
                <w:rFonts w:ascii="Times New Roman" w:hAnsi="Times New Roman"/>
                <w:bCs/>
              </w:rPr>
              <w:t>20 л</w:t>
            </w:r>
          </w:p>
        </w:tc>
        <w:tc>
          <w:tcPr>
            <w:tcW w:w="127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375" w:type="dxa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</w:rPr>
            </w:pPr>
            <w:r w:rsidRPr="00B74452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B74452" w:rsidRPr="00B74452" w:rsidRDefault="00B74452" w:rsidP="00B74452">
            <w:pPr>
              <w:ind w:left="-108"/>
              <w:jc w:val="center"/>
            </w:pPr>
            <w:r w:rsidRPr="00B74452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B74452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B74452">
              <w:rPr>
                <w:rFonts w:ascii="Times New Roman" w:hAnsi="Times New Roman"/>
              </w:rPr>
              <w:t>Ахтанова</w:t>
            </w:r>
            <w:proofErr w:type="spellEnd"/>
            <w:r w:rsidRPr="00B74452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1 707 750</w:t>
            </w:r>
          </w:p>
        </w:tc>
      </w:tr>
      <w:bookmarkEnd w:id="1"/>
      <w:tr w:rsidR="00B74452" w:rsidRPr="0086420F" w:rsidTr="00332FB4">
        <w:tc>
          <w:tcPr>
            <w:tcW w:w="817" w:type="dxa"/>
            <w:vAlign w:val="bottom"/>
          </w:tcPr>
          <w:p w:rsidR="00B74452" w:rsidRPr="00200B09" w:rsidRDefault="00B74452" w:rsidP="00B74452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53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 xml:space="preserve">Реагент </w:t>
            </w:r>
            <w:proofErr w:type="spellStart"/>
            <w:r w:rsidRPr="00B74452">
              <w:rPr>
                <w:rFonts w:ascii="Times New Roman" w:hAnsi="Times New Roman"/>
                <w:color w:val="000000"/>
              </w:rPr>
              <w:t>лизирующий</w:t>
            </w:r>
            <w:proofErr w:type="spellEnd"/>
            <w:r w:rsidRPr="00B74452">
              <w:rPr>
                <w:rFonts w:ascii="Times New Roman" w:hAnsi="Times New Roman"/>
                <w:color w:val="000000"/>
              </w:rPr>
              <w:t xml:space="preserve"> M-52DIFF (500мл)</w:t>
            </w:r>
          </w:p>
        </w:tc>
        <w:tc>
          <w:tcPr>
            <w:tcW w:w="1310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bCs/>
              </w:rPr>
            </w:pPr>
            <w:r w:rsidRPr="00B74452">
              <w:rPr>
                <w:rFonts w:ascii="Times New Roman" w:hAnsi="Times New Roman"/>
                <w:bCs/>
              </w:rPr>
              <w:t>500 мл</w:t>
            </w:r>
          </w:p>
        </w:tc>
        <w:tc>
          <w:tcPr>
            <w:tcW w:w="127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375" w:type="dxa"/>
          </w:tcPr>
          <w:p w:rsidR="00B74452" w:rsidRPr="00B74452" w:rsidRDefault="00B74452" w:rsidP="00B74452">
            <w:pPr>
              <w:jc w:val="center"/>
            </w:pPr>
            <w:r w:rsidRPr="00B74452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B74452" w:rsidRPr="00B74452" w:rsidRDefault="00B74452" w:rsidP="00B74452">
            <w:pPr>
              <w:ind w:left="-108" w:right="-108"/>
              <w:jc w:val="center"/>
            </w:pPr>
            <w:r w:rsidRPr="00B74452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B74452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B74452">
              <w:rPr>
                <w:rFonts w:ascii="Times New Roman" w:hAnsi="Times New Roman"/>
              </w:rPr>
              <w:t>Ахтанова</w:t>
            </w:r>
            <w:proofErr w:type="spellEnd"/>
            <w:r w:rsidRPr="00B74452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2 229 500</w:t>
            </w:r>
          </w:p>
        </w:tc>
      </w:tr>
      <w:tr w:rsidR="00B74452" w:rsidRPr="0086420F" w:rsidTr="00332FB4">
        <w:tc>
          <w:tcPr>
            <w:tcW w:w="817" w:type="dxa"/>
            <w:vAlign w:val="bottom"/>
          </w:tcPr>
          <w:p w:rsidR="00B74452" w:rsidRPr="00200B09" w:rsidRDefault="00B74452" w:rsidP="00B74452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53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 xml:space="preserve">Реагент </w:t>
            </w:r>
            <w:proofErr w:type="spellStart"/>
            <w:r w:rsidRPr="00B74452">
              <w:rPr>
                <w:rFonts w:ascii="Times New Roman" w:hAnsi="Times New Roman"/>
                <w:color w:val="000000"/>
              </w:rPr>
              <w:t>лизирующий</w:t>
            </w:r>
            <w:proofErr w:type="spellEnd"/>
            <w:r w:rsidRPr="00B74452">
              <w:rPr>
                <w:rFonts w:ascii="Times New Roman" w:hAnsi="Times New Roman"/>
                <w:color w:val="000000"/>
              </w:rPr>
              <w:t xml:space="preserve"> M-52LH (100мл)</w:t>
            </w:r>
          </w:p>
        </w:tc>
        <w:tc>
          <w:tcPr>
            <w:tcW w:w="1310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bCs/>
              </w:rPr>
            </w:pPr>
            <w:r w:rsidRPr="00B74452">
              <w:rPr>
                <w:rFonts w:ascii="Times New Roman" w:hAnsi="Times New Roman"/>
                <w:bCs/>
              </w:rPr>
              <w:t>100 мл</w:t>
            </w:r>
          </w:p>
        </w:tc>
        <w:tc>
          <w:tcPr>
            <w:tcW w:w="127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375" w:type="dxa"/>
          </w:tcPr>
          <w:p w:rsidR="00B74452" w:rsidRPr="00B74452" w:rsidRDefault="00B74452" w:rsidP="00B74452">
            <w:pPr>
              <w:jc w:val="center"/>
            </w:pPr>
            <w:r w:rsidRPr="00B74452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B74452" w:rsidRPr="00B74452" w:rsidRDefault="00B74452" w:rsidP="00B74452">
            <w:pPr>
              <w:ind w:left="-108" w:right="-108"/>
              <w:jc w:val="center"/>
            </w:pPr>
            <w:r w:rsidRPr="00B74452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B74452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B74452">
              <w:rPr>
                <w:rFonts w:ascii="Times New Roman" w:hAnsi="Times New Roman"/>
              </w:rPr>
              <w:t>Ахтанова</w:t>
            </w:r>
            <w:proofErr w:type="spellEnd"/>
            <w:r w:rsidRPr="00B74452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1 408 750</w:t>
            </w:r>
          </w:p>
        </w:tc>
      </w:tr>
      <w:tr w:rsidR="00B74452" w:rsidRPr="0086420F" w:rsidTr="00332FB4">
        <w:tc>
          <w:tcPr>
            <w:tcW w:w="817" w:type="dxa"/>
            <w:vAlign w:val="bottom"/>
          </w:tcPr>
          <w:p w:rsidR="00B74452" w:rsidRPr="00200B09" w:rsidRDefault="00B74452" w:rsidP="00B74452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53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74452">
              <w:rPr>
                <w:rFonts w:ascii="Times New Roman" w:hAnsi="Times New Roman"/>
                <w:color w:val="000000"/>
              </w:rPr>
              <w:t>Очиститель</w:t>
            </w:r>
            <w:r w:rsidRPr="00B74452">
              <w:rPr>
                <w:rFonts w:ascii="Times New Roman" w:hAnsi="Times New Roman"/>
                <w:color w:val="000000"/>
                <w:lang w:val="en-US"/>
              </w:rPr>
              <w:t xml:space="preserve"> M-30P Probe cleanser (17mL)</w:t>
            </w:r>
          </w:p>
        </w:tc>
        <w:tc>
          <w:tcPr>
            <w:tcW w:w="1310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bCs/>
              </w:rPr>
            </w:pPr>
            <w:r w:rsidRPr="00B74452">
              <w:rPr>
                <w:rFonts w:ascii="Times New Roman" w:hAnsi="Times New Roman"/>
                <w:bCs/>
              </w:rPr>
              <w:t>17 мл</w:t>
            </w:r>
          </w:p>
        </w:tc>
        <w:tc>
          <w:tcPr>
            <w:tcW w:w="127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375" w:type="dxa"/>
          </w:tcPr>
          <w:p w:rsidR="00B74452" w:rsidRPr="00B74452" w:rsidRDefault="00B74452" w:rsidP="00B74452">
            <w:pPr>
              <w:jc w:val="center"/>
            </w:pPr>
            <w:r w:rsidRPr="00B74452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268" w:type="dxa"/>
          </w:tcPr>
          <w:p w:rsidR="00B74452" w:rsidRPr="00B74452" w:rsidRDefault="00B74452" w:rsidP="00B74452">
            <w:pPr>
              <w:ind w:left="-108" w:right="-108"/>
              <w:jc w:val="center"/>
            </w:pPr>
            <w:r w:rsidRPr="00B74452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B74452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B74452">
              <w:rPr>
                <w:rFonts w:ascii="Times New Roman" w:hAnsi="Times New Roman"/>
              </w:rPr>
              <w:t>Ахтанова</w:t>
            </w:r>
            <w:proofErr w:type="spellEnd"/>
            <w:r w:rsidRPr="00B74452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100 000</w:t>
            </w:r>
          </w:p>
        </w:tc>
      </w:tr>
      <w:tr w:rsidR="00B74452" w:rsidRPr="0086420F" w:rsidTr="00332FB4">
        <w:tc>
          <w:tcPr>
            <w:tcW w:w="817" w:type="dxa"/>
            <w:vAlign w:val="bottom"/>
          </w:tcPr>
          <w:p w:rsidR="00B74452" w:rsidRPr="00200B09" w:rsidRDefault="00B74452" w:rsidP="00B74452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53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lang w:val="en-US"/>
              </w:rPr>
              <w:t>QC</w:t>
            </w:r>
            <w:r w:rsidRPr="00B74452">
              <w:rPr>
                <w:rFonts w:ascii="Times New Roman" w:hAnsi="Times New Roman"/>
              </w:rPr>
              <w:t xml:space="preserve"> (контрольная кровь)</w:t>
            </w:r>
          </w:p>
        </w:tc>
        <w:tc>
          <w:tcPr>
            <w:tcW w:w="1310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3*3,5ммл</w:t>
            </w:r>
          </w:p>
        </w:tc>
        <w:tc>
          <w:tcPr>
            <w:tcW w:w="1276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375" w:type="dxa"/>
          </w:tcPr>
          <w:p w:rsidR="00B74452" w:rsidRPr="00B74452" w:rsidRDefault="00B74452" w:rsidP="00B74452">
            <w:pPr>
              <w:jc w:val="center"/>
            </w:pPr>
            <w:r w:rsidRPr="00B74452">
              <w:rPr>
                <w:rFonts w:ascii="Times New Roman" w:hAnsi="Times New Roman"/>
              </w:rPr>
              <w:t>После подписания договора, в течение 20 календарных дней</w:t>
            </w:r>
          </w:p>
        </w:tc>
        <w:tc>
          <w:tcPr>
            <w:tcW w:w="2268" w:type="dxa"/>
          </w:tcPr>
          <w:p w:rsidR="00B74452" w:rsidRPr="00B74452" w:rsidRDefault="00B74452" w:rsidP="00B74452">
            <w:pPr>
              <w:ind w:left="-108" w:right="-108"/>
              <w:jc w:val="center"/>
            </w:pPr>
            <w:r w:rsidRPr="00B74452">
              <w:rPr>
                <w:rFonts w:ascii="Times New Roman" w:eastAsia="Times New Roman" w:hAnsi="Times New Roman"/>
                <w:color w:val="000000"/>
              </w:rPr>
              <w:t xml:space="preserve">Актюбинская  область, </w:t>
            </w:r>
            <w:r w:rsidRPr="00B74452">
              <w:rPr>
                <w:rFonts w:ascii="Times New Roman" w:hAnsi="Times New Roman"/>
              </w:rPr>
              <w:t xml:space="preserve">ул. Т. </w:t>
            </w:r>
            <w:proofErr w:type="spellStart"/>
            <w:r w:rsidRPr="00B74452">
              <w:rPr>
                <w:rFonts w:ascii="Times New Roman" w:hAnsi="Times New Roman"/>
              </w:rPr>
              <w:t>Ахтанова</w:t>
            </w:r>
            <w:proofErr w:type="spellEnd"/>
            <w:r w:rsidRPr="00B74452">
              <w:rPr>
                <w:rFonts w:ascii="Times New Roman" w:hAnsi="Times New Roman"/>
              </w:rPr>
              <w:t>, 50\2</w:t>
            </w:r>
          </w:p>
        </w:tc>
        <w:tc>
          <w:tcPr>
            <w:tcW w:w="1985" w:type="dxa"/>
            <w:vAlign w:val="center"/>
          </w:tcPr>
          <w:p w:rsidR="00B74452" w:rsidRPr="00B74452" w:rsidRDefault="00B74452" w:rsidP="00B7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4452">
              <w:rPr>
                <w:rFonts w:ascii="Times New Roman" w:hAnsi="Times New Roman"/>
                <w:color w:val="000000"/>
              </w:rPr>
              <w:t>484 500</w:t>
            </w:r>
          </w:p>
        </w:tc>
      </w:tr>
    </w:tbl>
    <w:p w:rsidR="00200B09" w:rsidRDefault="00200B09" w:rsidP="00101972">
      <w:pPr>
        <w:spacing w:after="0"/>
        <w:ind w:left="-709" w:right="-31" w:firstLine="142"/>
        <w:jc w:val="both"/>
        <w:rPr>
          <w:rFonts w:ascii="Times New Roman" w:hAnsi="Times New Roman"/>
          <w:b/>
          <w:color w:val="000000"/>
        </w:rPr>
      </w:pPr>
    </w:p>
    <w:p w:rsidR="00F10B02" w:rsidRDefault="00F10B02" w:rsidP="00F10B02">
      <w:pPr>
        <w:spacing w:after="0"/>
        <w:ind w:left="-709" w:right="-31"/>
        <w:jc w:val="both"/>
        <w:rPr>
          <w:rFonts w:ascii="Times New Roman" w:hAnsi="Times New Roman"/>
          <w:shd w:val="clear" w:color="auto" w:fill="FFFFFF"/>
        </w:rPr>
      </w:pPr>
    </w:p>
    <w:p w:rsidR="00200B09" w:rsidRPr="00F10B02" w:rsidRDefault="00F10B02" w:rsidP="00F10B02">
      <w:pPr>
        <w:spacing w:after="0"/>
        <w:ind w:right="-31"/>
        <w:jc w:val="both"/>
        <w:rPr>
          <w:rFonts w:ascii="Times New Roman" w:hAnsi="Times New Roman"/>
          <w:b/>
        </w:rPr>
      </w:pPr>
      <w:r w:rsidRPr="00F10B02">
        <w:rPr>
          <w:rFonts w:ascii="Times New Roman" w:hAnsi="Times New Roman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ценовое предложение (Приложение №12) в запечатанном виде. Конверт содержит ценовое предложение по форме, утвержденной уполномоченным органом в области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здравоохранения, разрешение, подтверждающее права физического или юридического лица на осуществление деятельности или действий (операций)</w:t>
      </w:r>
      <w:proofErr w:type="gramStart"/>
      <w:r w:rsidRPr="00F10B02">
        <w:rPr>
          <w:rFonts w:ascii="Times New Roman" w:hAnsi="Times New Roman"/>
          <w:shd w:val="clear" w:color="auto" w:fill="FFFFFF"/>
        </w:rPr>
        <w:t>,о</w:t>
      </w:r>
      <w:proofErr w:type="gramEnd"/>
      <w:r w:rsidRPr="00F10B02">
        <w:rPr>
          <w:rFonts w:ascii="Times New Roman" w:hAnsi="Times New Roman"/>
          <w:shd w:val="clear" w:color="auto" w:fill="FFFFFF"/>
        </w:rPr>
        <w:t>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</w:t>
      </w:r>
      <w:r w:rsidR="00DE2778">
        <w:rPr>
          <w:rFonts w:ascii="Times New Roman" w:hAnsi="Times New Roman"/>
          <w:shd w:val="clear" w:color="auto" w:fill="FFFFFF"/>
        </w:rPr>
        <w:t xml:space="preserve"> </w:t>
      </w:r>
      <w:r w:rsidRPr="00F10B02">
        <w:rPr>
          <w:rFonts w:ascii="Times New Roman" w:hAnsi="Times New Roman"/>
          <w:shd w:val="clear" w:color="auto" w:fill="FFFFFF"/>
        </w:rPr>
        <w:t>Правил, а также описание и объем фармацевтических услуг.</w:t>
      </w:r>
    </w:p>
    <w:bookmarkEnd w:id="0"/>
    <w:p w:rsidR="00F10B02" w:rsidRPr="00F10B02" w:rsidRDefault="00F10B02" w:rsidP="001755A6">
      <w:pPr>
        <w:pStyle w:val="a4"/>
        <w:shd w:val="clear" w:color="auto" w:fill="FFFFFF"/>
        <w:spacing w:before="0" w:beforeAutospacing="0" w:after="0" w:afterAutospacing="0"/>
        <w:rPr>
          <w:rStyle w:val="a5"/>
        </w:rPr>
      </w:pPr>
    </w:p>
    <w:p w:rsidR="001755A6" w:rsidRPr="00F10B02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5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F10B02">
        <w:rPr>
          <w:rStyle w:val="a6"/>
        </w:rPr>
        <w:t xml:space="preserve">        </w:t>
      </w:r>
      <w:proofErr w:type="gramStart"/>
      <w:r w:rsidRPr="00F10B02">
        <w:rPr>
          <w:rStyle w:val="a6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F10B02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 Законом 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Pr="001755A6">
        <w:rPr>
          <w:rStyle w:val="a6"/>
        </w:rPr>
        <w:t xml:space="preserve">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1755A6">
        <w:rPr>
          <w:rStyle w:val="a6"/>
        </w:rPr>
        <w:t>прекурсоров</w:t>
      </w:r>
      <w:proofErr w:type="spellEnd"/>
      <w:r w:rsidRPr="001755A6">
        <w:rPr>
          <w:rStyle w:val="a6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lastRenderedPageBreak/>
        <w:t> 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 xml:space="preserve">       5) сведения об отсутствии (наличии) задолженности, учет по которым ведется в органах государственных доходов, полученные посредством </w:t>
      </w:r>
      <w:proofErr w:type="spellStart"/>
      <w:r w:rsidRPr="001755A6">
        <w:rPr>
          <w:rStyle w:val="a6"/>
        </w:rPr>
        <w:t>веб-портала</w:t>
      </w:r>
      <w:proofErr w:type="spellEnd"/>
      <w:r w:rsidRPr="001755A6">
        <w:rPr>
          <w:rStyle w:val="a6"/>
        </w:rPr>
        <w:t xml:space="preserve"> "электронного правительства" или </w:t>
      </w:r>
      <w:proofErr w:type="spellStart"/>
      <w:r w:rsidRPr="001755A6">
        <w:rPr>
          <w:rStyle w:val="a6"/>
        </w:rPr>
        <w:t>веб-приложения</w:t>
      </w:r>
      <w:proofErr w:type="spellEnd"/>
      <w:r w:rsidRPr="001755A6">
        <w:rPr>
          <w:rStyle w:val="a6"/>
        </w:rPr>
        <w:t xml:space="preserve"> "кабинет налогоплательщика";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rPr>
          <w:rStyle w:val="a6"/>
        </w:rPr>
        <w:t> 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>  </w:t>
      </w:r>
    </w:p>
    <w:p w:rsidR="001755A6" w:rsidRPr="001755A6" w:rsidRDefault="001755A6" w:rsidP="001755A6">
      <w:pPr>
        <w:pStyle w:val="a4"/>
        <w:shd w:val="clear" w:color="auto" w:fill="FFFFFF"/>
        <w:spacing w:before="0" w:beforeAutospacing="0" w:after="0" w:afterAutospacing="0"/>
      </w:pPr>
      <w:r w:rsidRPr="001755A6">
        <w:t xml:space="preserve">В случае несоответствия победителя квалификационным требованиям, закуп способом ценовых предложений признается несостоявшимся. Если сумма договора превышает </w:t>
      </w:r>
      <w:proofErr w:type="spellStart"/>
      <w:r w:rsidRPr="001755A6">
        <w:t>двухтысячекратный</w:t>
      </w:r>
      <w:proofErr w:type="spellEnd"/>
      <w:r w:rsidRPr="001755A6">
        <w:t xml:space="preserve"> размер месячного расчетного показателя на соответствующий финансовый год, поставщик обязан внести обеспечение исполнения договора. Размер обеспечения исполнения договора о закупе составляет три процента от общей суммы договора.</w:t>
      </w:r>
    </w:p>
    <w:p w:rsidR="00101972" w:rsidRDefault="00101972"/>
    <w:sectPr w:rsidR="00101972" w:rsidSect="0010197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A3D"/>
    <w:rsid w:val="0002668C"/>
    <w:rsid w:val="00034479"/>
    <w:rsid w:val="00050CF7"/>
    <w:rsid w:val="000733E9"/>
    <w:rsid w:val="000845BD"/>
    <w:rsid w:val="000A6735"/>
    <w:rsid w:val="000E289F"/>
    <w:rsid w:val="00101972"/>
    <w:rsid w:val="00113713"/>
    <w:rsid w:val="00124132"/>
    <w:rsid w:val="0016477D"/>
    <w:rsid w:val="0016565A"/>
    <w:rsid w:val="001678D6"/>
    <w:rsid w:val="001755A6"/>
    <w:rsid w:val="001B188E"/>
    <w:rsid w:val="001C23CA"/>
    <w:rsid w:val="00200A3D"/>
    <w:rsid w:val="00200B09"/>
    <w:rsid w:val="002C0274"/>
    <w:rsid w:val="002F1CED"/>
    <w:rsid w:val="002F585C"/>
    <w:rsid w:val="002F7B33"/>
    <w:rsid w:val="0030666E"/>
    <w:rsid w:val="00367DE1"/>
    <w:rsid w:val="003715FC"/>
    <w:rsid w:val="00390591"/>
    <w:rsid w:val="003905D9"/>
    <w:rsid w:val="00390ADC"/>
    <w:rsid w:val="003E0A1E"/>
    <w:rsid w:val="004166D9"/>
    <w:rsid w:val="00430104"/>
    <w:rsid w:val="00434D33"/>
    <w:rsid w:val="004673DA"/>
    <w:rsid w:val="00472659"/>
    <w:rsid w:val="004B7503"/>
    <w:rsid w:val="004D4F83"/>
    <w:rsid w:val="004E0FBB"/>
    <w:rsid w:val="004F0374"/>
    <w:rsid w:val="004F3C80"/>
    <w:rsid w:val="005216BA"/>
    <w:rsid w:val="00534FE5"/>
    <w:rsid w:val="005A3CC6"/>
    <w:rsid w:val="005D6E21"/>
    <w:rsid w:val="005D784B"/>
    <w:rsid w:val="005E1B62"/>
    <w:rsid w:val="005E3597"/>
    <w:rsid w:val="005E770C"/>
    <w:rsid w:val="0066250C"/>
    <w:rsid w:val="00663E29"/>
    <w:rsid w:val="00674F41"/>
    <w:rsid w:val="00682778"/>
    <w:rsid w:val="006B757A"/>
    <w:rsid w:val="006E5730"/>
    <w:rsid w:val="00727B21"/>
    <w:rsid w:val="00785775"/>
    <w:rsid w:val="007C2C6D"/>
    <w:rsid w:val="00802952"/>
    <w:rsid w:val="008435B5"/>
    <w:rsid w:val="0086420F"/>
    <w:rsid w:val="00864883"/>
    <w:rsid w:val="00867C5F"/>
    <w:rsid w:val="00877DFE"/>
    <w:rsid w:val="008A3540"/>
    <w:rsid w:val="008E0ABC"/>
    <w:rsid w:val="008F1030"/>
    <w:rsid w:val="00913827"/>
    <w:rsid w:val="0093640E"/>
    <w:rsid w:val="00962CC1"/>
    <w:rsid w:val="009B1A31"/>
    <w:rsid w:val="00A6269E"/>
    <w:rsid w:val="00A931B4"/>
    <w:rsid w:val="00AA670F"/>
    <w:rsid w:val="00AB7EC5"/>
    <w:rsid w:val="00AC37D1"/>
    <w:rsid w:val="00AD1FFE"/>
    <w:rsid w:val="00AD4516"/>
    <w:rsid w:val="00AE1BA1"/>
    <w:rsid w:val="00AE5CAA"/>
    <w:rsid w:val="00B00D46"/>
    <w:rsid w:val="00B23769"/>
    <w:rsid w:val="00B36C2B"/>
    <w:rsid w:val="00B74452"/>
    <w:rsid w:val="00BA6CEA"/>
    <w:rsid w:val="00BC56F5"/>
    <w:rsid w:val="00BC5984"/>
    <w:rsid w:val="00C448D8"/>
    <w:rsid w:val="00C61C86"/>
    <w:rsid w:val="00C94601"/>
    <w:rsid w:val="00CE4A49"/>
    <w:rsid w:val="00CE64B7"/>
    <w:rsid w:val="00D041BD"/>
    <w:rsid w:val="00D21F4D"/>
    <w:rsid w:val="00D75F62"/>
    <w:rsid w:val="00D77477"/>
    <w:rsid w:val="00D85D81"/>
    <w:rsid w:val="00D86BCC"/>
    <w:rsid w:val="00D9192C"/>
    <w:rsid w:val="00DB3CD3"/>
    <w:rsid w:val="00DE2778"/>
    <w:rsid w:val="00E062A0"/>
    <w:rsid w:val="00E36E0E"/>
    <w:rsid w:val="00E4674F"/>
    <w:rsid w:val="00E52486"/>
    <w:rsid w:val="00EF041A"/>
    <w:rsid w:val="00EF5535"/>
    <w:rsid w:val="00F02DD0"/>
    <w:rsid w:val="00F10B02"/>
    <w:rsid w:val="00F24BB0"/>
    <w:rsid w:val="00F24EEA"/>
    <w:rsid w:val="00F30EBC"/>
    <w:rsid w:val="00F52947"/>
    <w:rsid w:val="00F764A2"/>
    <w:rsid w:val="00FA62AC"/>
    <w:rsid w:val="00FB3CEB"/>
    <w:rsid w:val="00FF0C83"/>
    <w:rsid w:val="00FF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62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972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15">
    <w:name w:val="j15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1019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04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755A6"/>
    <w:rPr>
      <w:b/>
      <w:bCs/>
    </w:rPr>
  </w:style>
  <w:style w:type="character" w:styleId="a6">
    <w:name w:val="Emphasis"/>
    <w:basedOn w:val="a0"/>
    <w:uiPriority w:val="20"/>
    <w:qFormat/>
    <w:rsid w:val="001755A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962C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F2CA7-C5CC-4AC2-955C-3B02324D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81</cp:revision>
  <dcterms:created xsi:type="dcterms:W3CDTF">2017-02-13T11:45:00Z</dcterms:created>
  <dcterms:modified xsi:type="dcterms:W3CDTF">2023-03-01T05:27:00Z</dcterms:modified>
</cp:coreProperties>
</file>